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2-2453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-08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22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Халум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194, 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Халум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Халум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Мурадиновны</w:t>
      </w:r>
      <w:r>
        <w:rPr>
          <w:rFonts w:ascii="Times New Roman" w:eastAsia="Times New Roman" w:hAnsi="Times New Roman" w:cs="Times New Roman"/>
          <w:sz w:val="28"/>
          <w:szCs w:val="28"/>
        </w:rPr>
        <w:t>, СНИЛС</w:t>
      </w:r>
      <w:r>
        <w:rPr>
          <w:rStyle w:val="cat-UserDefinedgrp-15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cat-PhoneNumbergrp-13rplc-6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4rplc-7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взносов на капитальный ремонт за период с 01.04.2023 по 30.06.2025 в размере 7 164 рубля 52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за период с 11.05.2023 по 30.05.2025 в размере 751 рубль 77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Халум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Мурадиновне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форме, путем подачи апелляционной жалобы 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 судебного участка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22 июня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кумент находится в </w:t>
      </w:r>
      <w:r>
        <w:rPr>
          <w:rFonts w:ascii="Times New Roman" w:eastAsia="Times New Roman" w:hAnsi="Times New Roman" w:cs="Times New Roman"/>
          <w:sz w:val="20"/>
          <w:szCs w:val="20"/>
        </w:rPr>
        <w:t>деле № 2-2453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UserDefinedgrp-15rplc-5">
    <w:name w:val="cat-UserDefined grp-15 rplc-5"/>
    <w:basedOn w:val="DefaultParagraphFont"/>
  </w:style>
  <w:style w:type="character" w:customStyle="1" w:styleId="cat-PhoneNumbergrp-13rplc-6">
    <w:name w:val="cat-PhoneNumber grp-13 rplc-6"/>
    <w:basedOn w:val="DefaultParagraphFont"/>
  </w:style>
  <w:style w:type="character" w:customStyle="1" w:styleId="cat-PhoneNumbergrp-14rplc-7">
    <w:name w:val="cat-PhoneNumber grp-14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